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Информация о результатах контрольного мероприятия</w:t>
      </w:r>
      <w:bookmarkEnd w:id="0"/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«Проверка законности и эффективности использования средств областного бюджета,</w:t>
        <w:br/>
        <w:t>выделенных казенному учреждению Омской области «Центр учета и содержания</w:t>
        <w:br/>
        <w:t>собственности Омской области» в 2014 и 2015 годах на реконструкцию здания</w:t>
        <w:br/>
        <w:t>(общественно-бытового корпуса), расположенного по адресу: г. Омск, ул. 2-я</w:t>
      </w:r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Солнечная, д. 27, для размещения специального учреждения Федеральной</w:t>
        <w:br/>
        <w:t>миграционной службы для содержания иностранных граждан и лиц без гражданства,</w:t>
        <w:br/>
        <w:t>подлежащих административному выдворению за пределы Российской Федерации в</w:t>
        <w:br/>
        <w:t>форме принудительного выдворения за пределы Российской Федерации, депортации</w:t>
        <w:br/>
        <w:t>или реадмиссии, в рамках государственной программы Омской области</w:t>
      </w:r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«Г осударственное управление, управление общественными финансами и</w:t>
      </w:r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имуществом в Омской области»</w:t>
      </w:r>
    </w:p>
    <w:p>
      <w:pPr>
        <w:pStyle w:val="Style5"/>
        <w:numPr>
          <w:ilvl w:val="0"/>
          <w:numId w:val="1"/>
        </w:numPr>
        <w:framePr w:w="10334" w:h="14539" w:hRule="exact" w:wrap="none" w:vAnchor="page" w:hAnchor="page" w:x="1039" w:y="1055"/>
        <w:tabs>
          <w:tab w:leader="none" w:pos="104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r>
        <w:rPr>
          <w:rStyle w:val="CharStyle7"/>
        </w:rPr>
        <w:t xml:space="preserve">Основания для проведения контрольного мероприятия: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пункт 1.34. плана работы Контрольно-счетной палаты Омской области (далее - КСП Омской области) на 2016 год, распоряжение председателя КСП Омской области от 31.03.2016 № 60.</w:t>
      </w:r>
    </w:p>
    <w:p>
      <w:pPr>
        <w:pStyle w:val="Style5"/>
        <w:numPr>
          <w:ilvl w:val="0"/>
          <w:numId w:val="1"/>
        </w:numPr>
        <w:framePr w:w="10334" w:h="14539" w:hRule="exact" w:wrap="none" w:vAnchor="page" w:hAnchor="page" w:x="1039" w:y="1055"/>
        <w:tabs>
          <w:tab w:leader="none" w:pos="115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r>
        <w:rPr>
          <w:rStyle w:val="CharStyle7"/>
        </w:rPr>
        <w:t xml:space="preserve">Объект контрольного мероприятия: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казенное учреждение Омской области «Центр учета и содержания собственности Омской области».</w:t>
      </w:r>
    </w:p>
    <w:p>
      <w:pPr>
        <w:pStyle w:val="Style5"/>
        <w:numPr>
          <w:ilvl w:val="0"/>
          <w:numId w:val="1"/>
        </w:numPr>
        <w:framePr w:w="10334" w:h="14539" w:hRule="exact" w:wrap="none" w:vAnchor="page" w:hAnchor="page" w:x="1039" w:y="1055"/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r>
        <w:rPr>
          <w:rStyle w:val="CharStyle7"/>
        </w:rPr>
        <w:t xml:space="preserve">Проверяемый период: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с 1 января 2014 года по 31 декабря 2015 года.</w:t>
      </w:r>
    </w:p>
    <w:p>
      <w:pPr>
        <w:pStyle w:val="Style3"/>
        <w:numPr>
          <w:ilvl w:val="0"/>
          <w:numId w:val="1"/>
        </w:numPr>
        <w:framePr w:w="10334" w:h="14539" w:hRule="exact" w:wrap="none" w:vAnchor="page" w:hAnchor="page" w:x="1039" w:y="1055"/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Сроки проведения контрольного мероприятия: </w:t>
      </w:r>
      <w:r>
        <w:rPr>
          <w:rStyle w:val="CharStyle8"/>
          <w:b w:val="0"/>
          <w:bCs w:val="0"/>
        </w:rPr>
        <w:t>с 1 по 22 апреля 2016</w:t>
      </w:r>
      <w:bookmarkEnd w:id="1"/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года.</w:t>
      </w:r>
    </w:p>
    <w:p>
      <w:pPr>
        <w:pStyle w:val="Style3"/>
        <w:numPr>
          <w:ilvl w:val="0"/>
          <w:numId w:val="1"/>
        </w:numPr>
        <w:framePr w:w="10334" w:h="14539" w:hRule="exact" w:wrap="none" w:vAnchor="page" w:hAnchor="page" w:x="1039" w:y="1055"/>
        <w:tabs>
          <w:tab w:leader="none" w:pos="10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bookmarkStart w:id="2" w:name="bookmark2"/>
      <w:r>
        <w:rPr>
          <w:lang w:val="ru-RU" w:eastAsia="ru-RU" w:bidi="ru-RU"/>
          <w:w w:val="100"/>
          <w:spacing w:val="0"/>
          <w:color w:val="000000"/>
          <w:position w:val="0"/>
        </w:rPr>
        <w:t>Нарушения и недостатки, выявленные в ходе проведения контрольного мероприятия.</w:t>
      </w:r>
      <w:bookmarkEnd w:id="2"/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Государственной программой Омской области «Государственное управление, управление общественными финансами и имуществом в Омской области», утвержденной постановлением Правительства Омской области от 09.10.2013 № 236-п (далее - Г осударственная программа) в рамках подпрограммы «Управление имуществом и земельными ресурсами в Омской области» предусмотрена реализация мероприятия по реконструкции здания (общественно-бытового корпуса), расположенного по адресу: г. Омск, ул. 2-я Солнечная, д. 27, для размещения специального учреждения Федеральной миграционной службы для содержания иностранных граждан и лиц без гражданства, подлежащих административному выдворению за пределы Российской Федерации в форме принудительного выдворения за пределы Российской Федерации, депортации или реадмиссии (далее - реконструкция здания Федеральной миграционной службы). Срок реализации мероприятия - 2014-2015 годы. Источник финансирования расходов на реконструкцию здания Федеральной миграционной службы - средства областного бюджета.</w:t>
      </w:r>
    </w:p>
    <w:p>
      <w:pPr>
        <w:pStyle w:val="Style5"/>
        <w:framePr w:w="10334" w:h="14539" w:hRule="exact" w:wrap="none" w:vAnchor="page" w:hAnchor="page" w:x="1039" w:y="1055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Реконструкция здания для размещения учреждения Федеральной миграционной службы осуществлялась по проектно-сметной документации, разработанной ООО «Омскстройпроект» и прошедшей государственную экспертизу в августе 2014 года. Стоимость проектных работ составила 1 100,0 тыс. рублей, при этом проектной организацией применен районный коэффициент 1,15, который в соответствии с Методическими указаниями по применению базовых цен на проектные работы в строительстве, утвержденными приказом Минрегиона РФ от 29.12.2009 № 620, должен определяться дополнительно путем введения к итогу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10325" w:h="350" w:hRule="exact" w:wrap="none" w:vAnchor="page" w:hAnchor="page" w:x="1044" w:y="72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базовой цены повышающих коэффициентов, установленных на основании соответствующих обосновывающих расчетов, выполняемых самой проектной организацией. Вместе с тем, расчет, обосновывающий применение районного коэффициента, ООО «Омскстройпроект» не представлен. В результате завышение стоимости работ, оплаченных указанной проектной организации, составило 75,0 тыс. рублей.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Комплекс работ по реконструкции проводился в период с октября 2014 года по октябрь 2015 года ООО «Степстрой», признанным победителем электронного аукциона на право заключения соответствующего государственного контракта. Объект реконструкции введен в эксплуатацию на основании распоряжения Департамента строительства Администрации г. Омска и разрешения на ввод объекта в эксплуатацию в декабре 2015 года.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Проведенными контрольными обмерами установлено, что при реконструкции здания для размещения учреждения Федеральной миграционной службы не выполнены, но приняты по актам о приемке выполненных работ и оплачены строительные работы на общую сумму 126,3 тыс. рублей.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Так, выполнены в меньших объемах строительно-монтажные работы по установке деревянного каркаса кровли, стропил, плоской коньковой планки и ограждения кровли перилами, что привело к завышению стоимости оплаченных работ по устройству кровли на основном здании в сумме 8,3 тыс. рублей.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Кроме того, установлено завышение объемов оплаченных работ по благоустройству прилегающей территории в части устройства асфальтобетонных проездов, тротуаров из бетонной плитки, асфальтобетонной отмостки, площадок для отдыха в общей сумме 102,9 тыс. рублей, а также работ по монтажу электрооборудования на основном здании в сумме 15,1 тыс. рублей.</w:t>
      </w:r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результатам контрольного мероприятия рассмотрен и утвержден на заседании коллегии Контрольно-счетной палаты Омской области 6 мая 2016 года.</w:t>
      </w:r>
    </w:p>
    <w:p>
      <w:pPr>
        <w:pStyle w:val="Style3"/>
        <w:numPr>
          <w:ilvl w:val="0"/>
          <w:numId w:val="1"/>
        </w:numPr>
        <w:framePr w:w="10325" w:h="11983" w:hRule="exact" w:wrap="none" w:vAnchor="page" w:hAnchor="page" w:x="1044" w:y="1079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bookmarkStart w:id="3" w:name="bookmark3"/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контрольного мероприятия:</w:t>
      </w:r>
      <w:bookmarkEnd w:id="3"/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Копия отчета направлена в комитет Законодательного Собрания Омской области по собственности.</w:t>
      </w:r>
    </w:p>
    <w:p>
      <w:pPr>
        <w:pStyle w:val="Style3"/>
        <w:numPr>
          <w:ilvl w:val="0"/>
          <w:numId w:val="1"/>
        </w:numPr>
        <w:framePr w:w="10325" w:h="11983" w:hRule="exact" w:wrap="none" w:vAnchor="page" w:hAnchor="page" w:x="1044" w:y="1079"/>
        <w:tabs>
          <w:tab w:leader="none" w:pos="91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600" w:right="0" w:firstLine="0"/>
      </w:pPr>
      <w:bookmarkStart w:id="4" w:name="bookmark4"/>
      <w:r>
        <w:rPr>
          <w:lang w:val="ru-RU" w:eastAsia="ru-RU" w:bidi="ru-RU"/>
          <w:w w:val="100"/>
          <w:spacing w:val="0"/>
          <w:color w:val="000000"/>
          <w:position w:val="0"/>
        </w:rPr>
        <w:t>Принятые решения и меры по устранению выявленных нарушений:</w:t>
      </w:r>
      <w:bookmarkEnd w:id="4"/>
    </w:p>
    <w:p>
      <w:pPr>
        <w:pStyle w:val="Style5"/>
        <w:framePr w:w="10325" w:h="11983" w:hRule="exact" w:wrap="none" w:vAnchor="page" w:hAnchor="page" w:x="1044" w:y="107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0" w:firstLine="7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ходе контрольного мероприятия Центром учета и содержания собственности Омской области приняты необходимые меры по устранению нарушений и возмещению излишне оплаченных средств: расходы на невыполненные работы в сумме 126,3 тыс. рублей возмещены в областной бюджет; в адрес ООО «Омскстройпроект» направлено письмо о необходимости представления обоснования применения районного коэффициента.</w:t>
      </w:r>
    </w:p>
    <w:p>
      <w:pPr>
        <w:pStyle w:val="Style5"/>
        <w:framePr w:w="10325" w:h="695" w:hRule="exact" w:wrap="none" w:vAnchor="page" w:hAnchor="page" w:x="1044" w:y="13530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0" w:right="5765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Аудитор Контрольно-счетной палаты</w:t>
        <w:br/>
        <w:t>Омской области</w:t>
      </w:r>
    </w:p>
    <w:p>
      <w:pPr>
        <w:pStyle w:val="Style5"/>
        <w:framePr w:wrap="none" w:vAnchor="page" w:hAnchor="page" w:x="8935" w:y="13890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Н.А. Новосильцева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Заголовок №1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6">
    <w:name w:val="Основной текст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7">
    <w:name w:val="Основной текст (2) + Полужирный"/>
    <w:basedOn w:val="CharStyle6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8">
    <w:name w:val="Заголовок №1 + Не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0">
    <w:name w:val="Колонтитул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3">
    <w:name w:val="Заголовок №1"/>
    <w:basedOn w:val="Normal"/>
    <w:link w:val="CharStyle4"/>
    <w:pPr>
      <w:widowControl w:val="0"/>
      <w:shd w:val="clear" w:color="auto" w:fill="FFFFFF"/>
      <w:jc w:val="center"/>
      <w:outlineLvl w:val="0"/>
      <w:spacing w:line="322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jc w:val="center"/>
      <w:spacing w:line="322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9">
    <w:name w:val="Колонтитул"/>
    <w:basedOn w:val="Normal"/>
    <w:link w:val="CharStyle10"/>
    <w:pPr>
      <w:widowControl w:val="0"/>
      <w:shd w:val="clear" w:color="auto" w:fill="FFFFFF"/>
      <w:jc w:val="center"/>
      <w:spacing w:line="322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