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CB" w:rsidRDefault="00A95499" w:rsidP="00D46D45">
      <w:pPr>
        <w:pStyle w:val="10"/>
        <w:framePr w:w="10330" w:h="15590" w:hRule="exact" w:wrap="none" w:vAnchor="page" w:hAnchor="page" w:x="1022" w:y="788"/>
        <w:shd w:val="clear" w:color="auto" w:fill="auto"/>
        <w:ind w:left="20"/>
      </w:pPr>
      <w:bookmarkStart w:id="0" w:name="bookmark0"/>
      <w:r>
        <w:t>Информация</w:t>
      </w:r>
      <w:bookmarkEnd w:id="0"/>
    </w:p>
    <w:p w:rsidR="00F70FCB" w:rsidRDefault="00A95499" w:rsidP="00D46D45">
      <w:pPr>
        <w:pStyle w:val="10"/>
        <w:framePr w:w="10330" w:h="15590" w:hRule="exact" w:wrap="none" w:vAnchor="page" w:hAnchor="page" w:x="1022" w:y="788"/>
        <w:shd w:val="clear" w:color="auto" w:fill="auto"/>
        <w:ind w:left="20"/>
      </w:pPr>
      <w:bookmarkStart w:id="1" w:name="bookmark1"/>
      <w:r>
        <w:t>о результатах контрольного мероприятия</w:t>
      </w:r>
      <w:bookmarkEnd w:id="1"/>
    </w:p>
    <w:p w:rsidR="00F70FCB" w:rsidRDefault="00A95499" w:rsidP="00D46D45">
      <w:pPr>
        <w:pStyle w:val="30"/>
        <w:framePr w:w="10330" w:h="15590" w:hRule="exact" w:wrap="none" w:vAnchor="page" w:hAnchor="page" w:x="1022" w:y="788"/>
        <w:shd w:val="clear" w:color="auto" w:fill="auto"/>
        <w:ind w:left="20"/>
      </w:pPr>
      <w:r>
        <w:t>«Проверка казенного учреждения здравоохранения Омской области «Детский</w:t>
      </w:r>
      <w:r>
        <w:br/>
        <w:t>легочно-туберкулезный санаторий» по вопросу законности и эффективности</w:t>
      </w:r>
      <w:r>
        <w:br/>
        <w:t>использования средств, выделенных в 2015 году на реализацию</w:t>
      </w:r>
      <w:r>
        <w:br/>
        <w:t>государственной программы Омской области «Развитие здравоохранения</w:t>
      </w:r>
    </w:p>
    <w:p w:rsidR="00F70FCB" w:rsidRDefault="00A95499" w:rsidP="00D46D45">
      <w:pPr>
        <w:pStyle w:val="10"/>
        <w:framePr w:w="10330" w:h="15590" w:hRule="exact" w:wrap="none" w:vAnchor="page" w:hAnchor="page" w:x="1022" w:y="788"/>
        <w:shd w:val="clear" w:color="auto" w:fill="auto"/>
        <w:spacing w:after="240"/>
        <w:ind w:left="20"/>
      </w:pPr>
      <w:bookmarkStart w:id="2" w:name="bookmark2"/>
      <w:r>
        <w:t>Омской области»</w:t>
      </w:r>
      <w:bookmarkEnd w:id="2"/>
    </w:p>
    <w:p w:rsidR="00F70FCB" w:rsidRDefault="00A95499" w:rsidP="00D46D45">
      <w:pPr>
        <w:pStyle w:val="20"/>
        <w:framePr w:w="10330" w:h="15590" w:hRule="exact" w:wrap="none" w:vAnchor="page" w:hAnchor="page" w:x="1022" w:y="788"/>
        <w:numPr>
          <w:ilvl w:val="0"/>
          <w:numId w:val="1"/>
        </w:numPr>
        <w:shd w:val="clear" w:color="auto" w:fill="auto"/>
        <w:tabs>
          <w:tab w:val="left" w:pos="1033"/>
        </w:tabs>
        <w:spacing w:before="0"/>
        <w:ind w:firstLine="740"/>
      </w:pPr>
      <w:r>
        <w:rPr>
          <w:rStyle w:val="21"/>
        </w:rPr>
        <w:t xml:space="preserve">Основания для проведения контрольного мероприятия: </w:t>
      </w:r>
      <w:r>
        <w:t>пункт 1.44. плана работы Контрольно-счетной палаты Омской области на 2016 год, распоряжение председателя Контрольно-счетной палаты Омской области от 29.04.2016 № 71.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numPr>
          <w:ilvl w:val="0"/>
          <w:numId w:val="1"/>
        </w:numPr>
        <w:shd w:val="clear" w:color="auto" w:fill="auto"/>
        <w:tabs>
          <w:tab w:val="left" w:pos="1028"/>
        </w:tabs>
        <w:spacing w:before="0"/>
        <w:ind w:firstLine="740"/>
      </w:pPr>
      <w:r>
        <w:rPr>
          <w:rStyle w:val="21"/>
        </w:rPr>
        <w:t xml:space="preserve">Объект контрольного мероприятия: </w:t>
      </w:r>
      <w:r>
        <w:t xml:space="preserve">казенное учреждение здравоохранения Омской области «Детский легочно-туберкулезный санаторий» </w:t>
      </w:r>
      <w:r>
        <w:rPr>
          <w:rStyle w:val="21"/>
        </w:rPr>
        <w:t>(</w:t>
      </w:r>
      <w:r>
        <w:t>далее - Учреждение).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numPr>
          <w:ilvl w:val="0"/>
          <w:numId w:val="1"/>
        </w:numPr>
        <w:shd w:val="clear" w:color="auto" w:fill="auto"/>
        <w:tabs>
          <w:tab w:val="left" w:pos="1072"/>
        </w:tabs>
        <w:spacing w:before="0"/>
        <w:ind w:firstLine="740"/>
      </w:pPr>
      <w:r>
        <w:rPr>
          <w:rStyle w:val="21"/>
        </w:rPr>
        <w:t xml:space="preserve">Проверяемый период: </w:t>
      </w:r>
      <w:r>
        <w:t>с 01.01.2015 по 31.12.2015.</w:t>
      </w:r>
    </w:p>
    <w:p w:rsidR="00F70FCB" w:rsidRDefault="00A95499" w:rsidP="00D46D45">
      <w:pPr>
        <w:pStyle w:val="30"/>
        <w:framePr w:w="10330" w:h="15590" w:hRule="exact" w:wrap="none" w:vAnchor="page" w:hAnchor="page" w:x="1022" w:y="788"/>
        <w:numPr>
          <w:ilvl w:val="0"/>
          <w:numId w:val="1"/>
        </w:numPr>
        <w:shd w:val="clear" w:color="auto" w:fill="auto"/>
        <w:tabs>
          <w:tab w:val="left" w:pos="1072"/>
        </w:tabs>
        <w:ind w:firstLine="740"/>
        <w:jc w:val="both"/>
      </w:pPr>
      <w:r>
        <w:t xml:space="preserve">Сроки проведения контрольного мероприятия: </w:t>
      </w:r>
      <w:r>
        <w:rPr>
          <w:rStyle w:val="31"/>
        </w:rPr>
        <w:t>с 4 мая по 24 мая 2016 года.</w:t>
      </w:r>
    </w:p>
    <w:p w:rsidR="00F70FCB" w:rsidRDefault="00A95499" w:rsidP="00D46D45">
      <w:pPr>
        <w:pStyle w:val="10"/>
        <w:framePr w:w="10330" w:h="15590" w:hRule="exact" w:wrap="none" w:vAnchor="page" w:hAnchor="page" w:x="1022" w:y="788"/>
        <w:numPr>
          <w:ilvl w:val="0"/>
          <w:numId w:val="1"/>
        </w:numPr>
        <w:shd w:val="clear" w:color="auto" w:fill="auto"/>
        <w:tabs>
          <w:tab w:val="left" w:pos="1072"/>
        </w:tabs>
        <w:ind w:firstLine="740"/>
        <w:jc w:val="both"/>
      </w:pPr>
      <w:bookmarkStart w:id="3" w:name="bookmark3"/>
      <w:r>
        <w:t>Нарушения и недостатки, выявленные в ходе контрольного мероприятия:</w:t>
      </w:r>
      <w:bookmarkEnd w:id="3"/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Учреждение является некоммерческой организацией, созданной Омской областью в целях охраны здоровья граждан.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Предметом деятельности является оказание специализированной противотуберкулезной медицинской помощи детям в возрасте от 3 до 7 лет с локальными формами туберкулеза, получившим основной курс противотуберкулезной терапии в специализированных стационарах, по результатам исследований туберкулиновых проб.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В соответствии с лицензией на осуществление медицинской деятельности Учреждение осуществляет доврачебную, амбулаторно-поликлиническую помощь, в том числе при оказании специализированной помощи по стоматологии терапевтической и санаторно-курортной помощи по общественному здоровью, а также при организации здравоохранения, педиатрии, фтизиатрии.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Ежегодно 3 отделения на 40 коек каждое, оказывают санаторно-курортную помощь более 450 маленьким пациентам.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В 2015 году Учреждение выполнило плановые объемы медицинской помощи по койко-дням с минимальным отклонением от утвержденных показателей, при этом перевыполнило план по законченным случаям санаторно-курортного лечения детей. Данная ситуация обусловлена снижением сроков пребывания пациентов в санатории с 84,4 дня в 2014 году до 76,5 дней в 2015 году, при плановом показателе - 90 дней.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В Учреждении отмечается недостаток врачей, при этом штатная численность среднего и младшего медицинского персонала превышает рекомендуемые нормативы численности, утвержденные приказом Министерства здравоохранения РФ от 15.11.2012 № 932н. Наибольшее превышение численности отмечается по младшему медицинскому персоналу - в пределах 60 процентов. В 2015 году укомплектованность врачебными должностями без учета внешних совместителей, которые работали в Учреждении периодически в течение года, составила 57,1 процента и являлась самой низкой по сравнению с другими категориями персонала.</w:t>
      </w:r>
    </w:p>
    <w:p w:rsidR="00F70FCB" w:rsidRDefault="00A95499" w:rsidP="00D46D45">
      <w:pPr>
        <w:pStyle w:val="20"/>
        <w:framePr w:w="10330" w:h="15590" w:hRule="exact" w:wrap="none" w:vAnchor="page" w:hAnchor="page" w:x="1022" w:y="788"/>
        <w:shd w:val="clear" w:color="auto" w:fill="auto"/>
        <w:spacing w:before="0"/>
        <w:ind w:firstLine="740"/>
      </w:pPr>
      <w:r>
        <w:t>При снижении общих расходов Учреждения в 2015 году на 9,5 процента по сравнению с 2014 годом, доля расходов на оплату труда увеличилась с 70,0 до 78,0</w:t>
      </w:r>
    </w:p>
    <w:p w:rsidR="00F70FCB" w:rsidRDefault="00F70FCB">
      <w:pPr>
        <w:rPr>
          <w:sz w:val="2"/>
          <w:szCs w:val="2"/>
        </w:rPr>
        <w:sectPr w:rsidR="00F70FC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70FCB" w:rsidRDefault="00A95499">
      <w:pPr>
        <w:pStyle w:val="a5"/>
        <w:framePr w:w="10330" w:h="350" w:hRule="exact" w:wrap="none" w:vAnchor="page" w:hAnchor="page" w:x="1041" w:y="728"/>
        <w:shd w:val="clear" w:color="auto" w:fill="auto"/>
      </w:pPr>
      <w:r>
        <w:lastRenderedPageBreak/>
        <w:t>2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</w:pPr>
      <w:r>
        <w:t>процентов. Следует отметить, что при сохранении уровня затрат на медикаменты и питание наблюдается снижение расходов по разделу «увеличение стоимости материальных запасов» за счет расходов на приобретение прочих расходных материалов и ГСМ (переход на природный газ), и отсутствуют расходы на приобретение основных средств.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  <w:ind w:firstLine="760"/>
      </w:pPr>
      <w:r>
        <w:t>В 2015 году по сравнению с 2014 годом средняя заработная плата по Учреждению уменьшилась на 0,3 тыс. рублей и составила 16,7 тыс. рублей. Отмечается снижение по всем категориям персонала, кроме прочего персонала, где сохранен уровень 2014 года.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  <w:ind w:firstLine="760"/>
      </w:pPr>
      <w:proofErr w:type="gramStart"/>
      <w:r>
        <w:t>Согласно статьи</w:t>
      </w:r>
      <w:proofErr w:type="gramEnd"/>
      <w:r>
        <w:t xml:space="preserve"> 2 Федерального закона «Об образовании в РФ» (далее - Закон) педагогический работник - это физическое лицо, состоящее в трудовых отношениях с организацией, осуществляющей образовательную деятельность.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  <w:ind w:firstLine="760"/>
      </w:pPr>
      <w:r>
        <w:t xml:space="preserve">В соответствии со статьей 91 Закона образовательная деятельность подлежит лицензированию. Учитывая, что уставом Учреждения данная деятельность не предусмотрена, соответствующая лицензия отсутствует, у работников Учреждения нет правовых оснований на занятие 16,5 педагогических ставок по должности «воспитатель», «старший воспитатель». В этой связи на работников </w:t>
      </w:r>
      <w:proofErr w:type="spellStart"/>
      <w:r>
        <w:t>Учеждения</w:t>
      </w:r>
      <w:proofErr w:type="spellEnd"/>
      <w:r>
        <w:t xml:space="preserve"> не распространяется и действие статьи 334 ТК РФ об удлиненных оплачиваемых отпусках, поскольку эта норма регулирует трудовые отношения педагогических работников.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  <w:ind w:firstLine="760"/>
      </w:pPr>
      <w:r>
        <w:t>Вместе с тем, в результате применения норм об удлиненных оплачиваемых отпусках 16 сотрудников Учреждения в 2015 году получили неправомерные выплаты в сумме 291,4 тыс. рублей.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  <w:ind w:firstLine="760"/>
      </w:pPr>
      <w:r>
        <w:t>В ходе проведения контрольного мероприятия установлены нарушения в сфере государственных закупок:</w:t>
      </w:r>
    </w:p>
    <w:p w:rsidR="00F70FCB" w:rsidRDefault="00A95499">
      <w:pPr>
        <w:pStyle w:val="20"/>
        <w:framePr w:w="10330" w:h="14515" w:hRule="exact" w:wrap="none" w:vAnchor="page" w:hAnchor="page" w:x="1041" w:y="1079"/>
        <w:numPr>
          <w:ilvl w:val="0"/>
          <w:numId w:val="2"/>
        </w:numPr>
        <w:shd w:val="clear" w:color="auto" w:fill="auto"/>
        <w:spacing w:before="0"/>
        <w:ind w:firstLine="760"/>
      </w:pPr>
      <w:r>
        <w:t xml:space="preserve"> отчеты об исполнении государственных контрактов по результатам проведения открытого аукциона, запроса котировок, с приложением заключения по результатам экспертизы и документа о приемке не размещались в ЕИС;</w:t>
      </w:r>
    </w:p>
    <w:p w:rsidR="00F70FCB" w:rsidRDefault="00A95499">
      <w:pPr>
        <w:pStyle w:val="20"/>
        <w:framePr w:w="10330" w:h="14515" w:hRule="exact" w:wrap="none" w:vAnchor="page" w:hAnchor="page" w:x="1041" w:y="1079"/>
        <w:numPr>
          <w:ilvl w:val="0"/>
          <w:numId w:val="2"/>
        </w:numPr>
        <w:shd w:val="clear" w:color="auto" w:fill="auto"/>
        <w:spacing w:before="0"/>
        <w:ind w:firstLine="760"/>
      </w:pPr>
      <w:r>
        <w:t xml:space="preserve"> закупки у единственного поставщика осуществлены с превышением установленного законодательством годового объема закупок.</w:t>
      </w:r>
    </w:p>
    <w:p w:rsidR="00F70FCB" w:rsidRDefault="00A95499">
      <w:pPr>
        <w:pStyle w:val="20"/>
        <w:framePr w:w="10330" w:h="14515" w:hRule="exact" w:wrap="none" w:vAnchor="page" w:hAnchor="page" w:x="1041" w:y="1079"/>
        <w:shd w:val="clear" w:color="auto" w:fill="auto"/>
        <w:spacing w:before="0"/>
        <w:ind w:firstLine="760"/>
      </w:pPr>
      <w:r>
        <w:t>Выявлены и иные нарушения:</w:t>
      </w:r>
    </w:p>
    <w:p w:rsidR="00F70FCB" w:rsidRDefault="00A95499">
      <w:pPr>
        <w:pStyle w:val="20"/>
        <w:framePr w:w="10330" w:h="14515" w:hRule="exact" w:wrap="none" w:vAnchor="page" w:hAnchor="page" w:x="1041" w:y="1079"/>
        <w:numPr>
          <w:ilvl w:val="0"/>
          <w:numId w:val="2"/>
        </w:numPr>
        <w:shd w:val="clear" w:color="auto" w:fill="auto"/>
        <w:tabs>
          <w:tab w:val="left" w:pos="934"/>
        </w:tabs>
        <w:spacing w:before="0"/>
        <w:ind w:firstLine="760"/>
      </w:pPr>
      <w:r>
        <w:t>нормативных актов по оплате труда, в результате необоснованно начислено и выплачено работникам Учреждения в 2015 году 3 021,0 тыс. рублей;</w:t>
      </w:r>
    </w:p>
    <w:p w:rsidR="00F70FCB" w:rsidRDefault="00A95499">
      <w:pPr>
        <w:pStyle w:val="20"/>
        <w:framePr w:w="10330" w:h="14515" w:hRule="exact" w:wrap="none" w:vAnchor="page" w:hAnchor="page" w:x="1041" w:y="1079"/>
        <w:numPr>
          <w:ilvl w:val="0"/>
          <w:numId w:val="2"/>
        </w:numPr>
        <w:shd w:val="clear" w:color="auto" w:fill="auto"/>
        <w:tabs>
          <w:tab w:val="left" w:pos="994"/>
        </w:tabs>
        <w:spacing w:before="0"/>
        <w:ind w:firstLine="760"/>
      </w:pPr>
      <w:r>
        <w:t>в результате инвентаризации основных средств выявлены 5 зданий (4 из которых не используются), трансформаторная станция и уличный бассейн, не учтенные на балансе Учреждения. Свидетельства о праве на данные объекты отсутствуют;</w:t>
      </w:r>
    </w:p>
    <w:p w:rsidR="00F70FCB" w:rsidRDefault="00A95499">
      <w:pPr>
        <w:pStyle w:val="20"/>
        <w:framePr w:w="10330" w:h="14515" w:hRule="exact" w:wrap="none" w:vAnchor="page" w:hAnchor="page" w:x="1041" w:y="1079"/>
        <w:numPr>
          <w:ilvl w:val="0"/>
          <w:numId w:val="2"/>
        </w:numPr>
        <w:shd w:val="clear" w:color="auto" w:fill="auto"/>
        <w:tabs>
          <w:tab w:val="left" w:pos="934"/>
        </w:tabs>
        <w:spacing w:before="0"/>
        <w:ind w:firstLine="760"/>
      </w:pPr>
      <w:r>
        <w:t>не используется по назначению лесной участок площадью 4,8 гектар, на нем расположены объекты недвижимости, числящиеся на балансе Учреждения: контора, которая не используется по причине ветхости, гараж площадью 132,3 кв. метра, переданный в безвозмездное пользование БУОО «Управление противопожарной службы Омской области» на основании распоряжения Министерства имущественных отношений Омской области;</w:t>
      </w:r>
    </w:p>
    <w:p w:rsidR="00F70FCB" w:rsidRDefault="00A95499">
      <w:pPr>
        <w:pStyle w:val="20"/>
        <w:framePr w:w="10330" w:h="14515" w:hRule="exact" w:wrap="none" w:vAnchor="page" w:hAnchor="page" w:x="1041" w:y="1079"/>
        <w:numPr>
          <w:ilvl w:val="0"/>
          <w:numId w:val="2"/>
        </w:numPr>
        <w:shd w:val="clear" w:color="auto" w:fill="auto"/>
        <w:tabs>
          <w:tab w:val="left" w:pos="934"/>
        </w:tabs>
        <w:spacing w:before="0"/>
        <w:ind w:firstLine="760"/>
      </w:pPr>
      <w:r>
        <w:t>отсутствуют правоустанавливающие документы на объект «Гараж № 1», числящийся на балансе Учреждения;</w:t>
      </w:r>
    </w:p>
    <w:p w:rsidR="00F70FCB" w:rsidRDefault="00F70FCB">
      <w:pPr>
        <w:rPr>
          <w:sz w:val="2"/>
          <w:szCs w:val="2"/>
        </w:rPr>
        <w:sectPr w:rsidR="00F70FC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70FCB" w:rsidRDefault="00A95499">
      <w:pPr>
        <w:pStyle w:val="a5"/>
        <w:framePr w:w="10325" w:h="350" w:hRule="exact" w:wrap="none" w:vAnchor="page" w:hAnchor="page" w:x="1043" w:y="728"/>
        <w:shd w:val="clear" w:color="auto" w:fill="auto"/>
        <w:ind w:left="20"/>
      </w:pPr>
      <w:r>
        <w:lastRenderedPageBreak/>
        <w:t>3</w:t>
      </w:r>
    </w:p>
    <w:p w:rsidR="00F70FCB" w:rsidRDefault="00A95499" w:rsidP="00DB070B">
      <w:pPr>
        <w:pStyle w:val="20"/>
        <w:framePr w:w="10325" w:h="8021" w:hRule="exact" w:wrap="none" w:vAnchor="page" w:hAnchor="page" w:x="1043" w:y="1079"/>
        <w:numPr>
          <w:ilvl w:val="0"/>
          <w:numId w:val="2"/>
        </w:numPr>
        <w:shd w:val="clear" w:color="auto" w:fill="auto"/>
        <w:tabs>
          <w:tab w:val="left" w:pos="987"/>
        </w:tabs>
        <w:spacing w:before="0"/>
        <w:ind w:firstLine="740"/>
      </w:pPr>
      <w:r>
        <w:t xml:space="preserve">в нарушение условий государственных контрактов с ОАО «Сибирский хлеб» </w:t>
      </w:r>
      <w:proofErr w:type="gramStart"/>
      <w:r>
        <w:t>и ООО</w:t>
      </w:r>
      <w:proofErr w:type="gramEnd"/>
      <w:r>
        <w:t xml:space="preserve"> «</w:t>
      </w:r>
      <w:proofErr w:type="spellStart"/>
      <w:r>
        <w:t>Юкомилк</w:t>
      </w:r>
      <w:proofErr w:type="spellEnd"/>
      <w:r>
        <w:t>» произведено неправомерное авансирование в сумме 97,0 тыс. рублей.</w:t>
      </w:r>
    </w:p>
    <w:p w:rsidR="00D46D45" w:rsidRDefault="00D46D45" w:rsidP="00DB070B">
      <w:pPr>
        <w:pStyle w:val="20"/>
        <w:framePr w:w="10325" w:h="8021" w:hRule="exact" w:wrap="none" w:vAnchor="page" w:hAnchor="page" w:x="1043" w:y="1079"/>
        <w:numPr>
          <w:ilvl w:val="0"/>
          <w:numId w:val="1"/>
        </w:numPr>
        <w:shd w:val="clear" w:color="auto" w:fill="auto"/>
        <w:tabs>
          <w:tab w:val="left" w:pos="987"/>
        </w:tabs>
        <w:spacing w:before="0"/>
        <w:ind w:left="740"/>
        <w:rPr>
          <w:b/>
        </w:rPr>
      </w:pPr>
      <w:r w:rsidRPr="00D46D45">
        <w:rPr>
          <w:b/>
        </w:rPr>
        <w:t>По результатам контрольного мероприятия:</w:t>
      </w:r>
    </w:p>
    <w:p w:rsidR="00D46D45" w:rsidRDefault="00D46D45" w:rsidP="00DB070B">
      <w:pPr>
        <w:pStyle w:val="Default"/>
        <w:framePr w:w="10325" w:h="8021" w:hRule="exact" w:wrap="none" w:vAnchor="page" w:hAnchor="page" w:x="1043" w:y="1079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Объекту контроля направлено представление об устранении выявленных нарушений.</w:t>
      </w:r>
    </w:p>
    <w:p w:rsidR="00D46D45" w:rsidRDefault="00D46D45" w:rsidP="00DB070B">
      <w:pPr>
        <w:pStyle w:val="Default"/>
        <w:framePr w:w="10325" w:h="8021" w:hRule="exact" w:wrap="none" w:vAnchor="page" w:hAnchor="page" w:x="1043" w:y="1079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Копия отчета о результатах проверки комитету Законодательного Собрания Омской области по социальной политике.</w:t>
      </w:r>
    </w:p>
    <w:p w:rsidR="00D46D45" w:rsidRDefault="00D46D45" w:rsidP="00DB070B">
      <w:pPr>
        <w:pStyle w:val="Default"/>
        <w:framePr w:w="10325" w:h="8021" w:hRule="exact" w:wrap="none" w:vAnchor="page" w:hAnchor="page" w:x="1043" w:y="1079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Копия акта проверки направлена в прокуратуру Омской области.</w:t>
      </w:r>
    </w:p>
    <w:p w:rsidR="00D46D45" w:rsidRDefault="00D46D45" w:rsidP="00DB070B">
      <w:pPr>
        <w:pStyle w:val="Default"/>
        <w:framePr w:w="10325" w:h="8021" w:hRule="exact" w:wrap="none" w:vAnchor="page" w:hAnchor="page" w:x="1043" w:y="1079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Информация о результатах контрольного мероприятия направлена Министерству здравоохранения Омской области;</w:t>
      </w:r>
    </w:p>
    <w:p w:rsidR="00D46D45" w:rsidRPr="00D46D45" w:rsidRDefault="00D46D45" w:rsidP="00DB070B">
      <w:pPr>
        <w:pStyle w:val="Default"/>
        <w:framePr w:w="10325" w:h="8021" w:hRule="exact" w:wrap="none" w:vAnchor="page" w:hAnchor="page" w:x="1043" w:y="1079"/>
        <w:ind w:firstLine="709"/>
        <w:jc w:val="both"/>
        <w:rPr>
          <w:b/>
        </w:rPr>
      </w:pPr>
      <w:r>
        <w:rPr>
          <w:color w:val="auto"/>
          <w:sz w:val="28"/>
          <w:szCs w:val="28"/>
        </w:rPr>
        <w:t xml:space="preserve"> Информация о результатах контрольного мероприятия направлена Министерству имущественных отношений Омской области.</w:t>
      </w:r>
    </w:p>
    <w:p w:rsidR="00F70FCB" w:rsidRDefault="00D46D45" w:rsidP="00DB070B">
      <w:pPr>
        <w:pStyle w:val="10"/>
        <w:framePr w:w="10325" w:h="8021" w:hRule="exact" w:wrap="none" w:vAnchor="page" w:hAnchor="page" w:x="1043" w:y="1079"/>
        <w:shd w:val="clear" w:color="auto" w:fill="auto"/>
        <w:ind w:firstLine="740"/>
        <w:jc w:val="both"/>
      </w:pPr>
      <w:r>
        <w:t>7</w:t>
      </w:r>
      <w:r w:rsidR="00A95499">
        <w:t xml:space="preserve">. </w:t>
      </w:r>
      <w:bookmarkStart w:id="4" w:name="bookmark4"/>
      <w:r w:rsidR="00A95499">
        <w:t>Принятые решения и меры по устранению выявленных нарушений:</w:t>
      </w:r>
      <w:bookmarkEnd w:id="4"/>
    </w:p>
    <w:p w:rsidR="00F0318A" w:rsidRPr="00AC5286" w:rsidRDefault="00F0318A" w:rsidP="00DB070B">
      <w:pPr>
        <w:pStyle w:val="20"/>
        <w:framePr w:w="10325" w:h="8021" w:hRule="exact" w:wrap="none" w:vAnchor="page" w:hAnchor="page" w:x="1043" w:y="1079"/>
        <w:shd w:val="clear" w:color="auto" w:fill="auto"/>
        <w:tabs>
          <w:tab w:val="left" w:pos="934"/>
        </w:tabs>
        <w:spacing w:before="0" w:line="240" w:lineRule="auto"/>
        <w:ind w:firstLine="740"/>
      </w:pPr>
      <w:r>
        <w:t>Учреждением</w:t>
      </w:r>
      <w:r w:rsidRPr="00161D25">
        <w:t xml:space="preserve"> </w:t>
      </w:r>
      <w:r>
        <w:t>представлен подробный отчет с информацией об устранении выявленных нарушений;</w:t>
      </w:r>
      <w:r w:rsidRPr="00AC5286">
        <w:rPr>
          <w:spacing w:val="-6"/>
        </w:rPr>
        <w:t xml:space="preserve"> </w:t>
      </w:r>
      <w:r w:rsidRPr="00AC5286">
        <w:t xml:space="preserve">к дисциплинарной ответственности привлечено </w:t>
      </w:r>
      <w:r>
        <w:t>четыре</w:t>
      </w:r>
      <w:r w:rsidRPr="00AC5286">
        <w:t xml:space="preserve"> должностных лиц</w:t>
      </w:r>
      <w:r>
        <w:t>а</w:t>
      </w:r>
      <w:r w:rsidRPr="00AC5286">
        <w:t>.</w:t>
      </w:r>
    </w:p>
    <w:p w:rsidR="00F0318A" w:rsidRPr="00F0318A" w:rsidRDefault="00F0318A" w:rsidP="00DB070B">
      <w:pPr>
        <w:framePr w:w="10325" w:h="8021" w:hRule="exact" w:wrap="none" w:vAnchor="page" w:hAnchor="page" w:x="1043" w:y="1079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8A">
        <w:rPr>
          <w:rFonts w:ascii="Times New Roman" w:hAnsi="Times New Roman" w:cs="Times New Roman"/>
          <w:sz w:val="28"/>
          <w:szCs w:val="28"/>
        </w:rPr>
        <w:t>Министерством здравоохранения Омской области работа Учреждения взята на контроль.</w:t>
      </w:r>
    </w:p>
    <w:p w:rsidR="00F0318A" w:rsidRDefault="00F0318A" w:rsidP="00DB070B">
      <w:pPr>
        <w:framePr w:w="10325" w:h="8021" w:hRule="exact" w:wrap="none" w:vAnchor="page" w:hAnchor="page" w:x="1043" w:y="107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5286">
        <w:rPr>
          <w:rFonts w:ascii="Times New Roman" w:hAnsi="Times New Roman" w:cs="Times New Roman"/>
          <w:sz w:val="28"/>
          <w:szCs w:val="28"/>
        </w:rPr>
        <w:t xml:space="preserve">Комитетом Законодательного Собрания Омской области по социальной политике отчет КСП Омской области рассмотрен и принят к сведению. </w:t>
      </w:r>
    </w:p>
    <w:p w:rsidR="00F70FCB" w:rsidRDefault="00F0318A" w:rsidP="00DB070B">
      <w:pPr>
        <w:pStyle w:val="20"/>
        <w:framePr w:w="10325" w:h="8021" w:hRule="exact" w:wrap="none" w:vAnchor="page" w:hAnchor="page" w:x="1043" w:y="1079"/>
        <w:shd w:val="clear" w:color="auto" w:fill="auto"/>
        <w:tabs>
          <w:tab w:val="left" w:pos="982"/>
        </w:tabs>
        <w:spacing w:before="0"/>
        <w:ind w:firstLine="740"/>
      </w:pPr>
      <w:r>
        <w:t>П</w:t>
      </w:r>
      <w:r w:rsidR="00A95499">
        <w:t>рокуратурой Омского района Омской области Учреждению вынесено представление об устранении нарушений законодательства</w:t>
      </w:r>
      <w:r>
        <w:t>.</w:t>
      </w:r>
    </w:p>
    <w:p w:rsidR="00F70FCB" w:rsidRDefault="00F70FCB" w:rsidP="00DB070B">
      <w:pPr>
        <w:pStyle w:val="20"/>
        <w:framePr w:w="10325" w:h="8021" w:hRule="exact" w:wrap="none" w:vAnchor="page" w:hAnchor="page" w:x="1043" w:y="1079"/>
        <w:shd w:val="clear" w:color="auto" w:fill="auto"/>
        <w:tabs>
          <w:tab w:val="left" w:pos="1012"/>
        </w:tabs>
        <w:spacing w:before="0"/>
        <w:ind w:left="740"/>
      </w:pPr>
    </w:p>
    <w:p w:rsidR="00F70FCB" w:rsidRDefault="00F70FCB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>
      <w:pPr>
        <w:rPr>
          <w:sz w:val="2"/>
          <w:szCs w:val="2"/>
        </w:rPr>
      </w:pPr>
    </w:p>
    <w:p w:rsidR="00D46D45" w:rsidRDefault="00D46D45" w:rsidP="00DB070B">
      <w:pPr>
        <w:pStyle w:val="20"/>
        <w:framePr w:w="10325" w:h="337" w:hRule="exact" w:wrap="none" w:vAnchor="page" w:hAnchor="page" w:x="972" w:y="9177"/>
        <w:shd w:val="clear" w:color="auto" w:fill="auto"/>
        <w:spacing w:before="0" w:line="280" w:lineRule="exact"/>
        <w:ind w:right="240"/>
        <w:jc w:val="right"/>
      </w:pPr>
      <w:r>
        <w:t>Л.Ю. Солдатова</w:t>
      </w:r>
    </w:p>
    <w:p w:rsidR="00D46D45" w:rsidRDefault="00D46D45" w:rsidP="00DB070B">
      <w:pPr>
        <w:pStyle w:val="20"/>
        <w:framePr w:wrap="none" w:vAnchor="page" w:hAnchor="page" w:x="1291" w:y="9211"/>
        <w:shd w:val="clear" w:color="auto" w:fill="auto"/>
        <w:spacing w:before="0" w:line="280" w:lineRule="exact"/>
        <w:jc w:val="left"/>
      </w:pPr>
      <w:r>
        <w:t>Аудитор</w:t>
      </w:r>
    </w:p>
    <w:p w:rsidR="00D46D45" w:rsidRDefault="00D46D45">
      <w:pPr>
        <w:rPr>
          <w:sz w:val="2"/>
          <w:szCs w:val="2"/>
        </w:rPr>
      </w:pPr>
      <w:bookmarkStart w:id="5" w:name="_GoBack"/>
      <w:bookmarkEnd w:id="5"/>
    </w:p>
    <w:sectPr w:rsidR="00D46D45" w:rsidSect="007E65A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C6F" w:rsidRDefault="006C2C6F">
      <w:r>
        <w:separator/>
      </w:r>
    </w:p>
  </w:endnote>
  <w:endnote w:type="continuationSeparator" w:id="0">
    <w:p w:rsidR="006C2C6F" w:rsidRDefault="006C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C6F" w:rsidRDefault="006C2C6F"/>
  </w:footnote>
  <w:footnote w:type="continuationSeparator" w:id="0">
    <w:p w:rsidR="006C2C6F" w:rsidRDefault="006C2C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02E6"/>
    <w:multiLevelType w:val="multilevel"/>
    <w:tmpl w:val="9D065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00D51"/>
    <w:multiLevelType w:val="multilevel"/>
    <w:tmpl w:val="307099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70FCB"/>
    <w:rsid w:val="006C2C6F"/>
    <w:rsid w:val="007E65A6"/>
    <w:rsid w:val="00A95499"/>
    <w:rsid w:val="00D46D45"/>
    <w:rsid w:val="00DB070B"/>
    <w:rsid w:val="00F0318A"/>
    <w:rsid w:val="00F7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65A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65A6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7E6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7E6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7E65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7E6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7E6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7E65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rsid w:val="007E65A6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7E65A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7E65A6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7E65A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Default">
    <w:name w:val="Default"/>
    <w:rsid w:val="00D46D45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Default">
    <w:name w:val="Default"/>
    <w:rsid w:val="00D46D45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2016-09-22T07:31:00Z</dcterms:created>
  <dcterms:modified xsi:type="dcterms:W3CDTF">2016-09-26T02:32:00Z</dcterms:modified>
</cp:coreProperties>
</file>